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FA" w:rsidRDefault="00C034FA" w:rsidP="00C0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400BD8" w:rsidRPr="00400BD8" w:rsidRDefault="00C034FA" w:rsidP="00C03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00BD8" w:rsidRPr="00400BD8">
        <w:rPr>
          <w:rFonts w:ascii="Times New Roman" w:eastAsia="Times New Roman" w:hAnsi="Times New Roman" w:cs="Times New Roman"/>
          <w:sz w:val="24"/>
          <w:szCs w:val="24"/>
        </w:rPr>
        <w:t>Об уголовной ответственности за использование чужой банковской карты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0BD8" w:rsidRPr="00400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34FA" w:rsidRDefault="00C034FA" w:rsidP="00C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BD8" w:rsidRPr="00400BD8" w:rsidRDefault="00400BD8" w:rsidP="00C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D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«г» части 3 статьи 158 Уголовного кодекса Российской Федерации,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Уголовного кодекса РФ), предусмотрена уголовная ответственность.</w:t>
      </w:r>
    </w:p>
    <w:p w:rsidR="00400BD8" w:rsidRPr="00400BD8" w:rsidRDefault="00400BD8" w:rsidP="00C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D8">
        <w:rPr>
          <w:rFonts w:ascii="Times New Roman" w:eastAsia="Times New Roman" w:hAnsi="Times New Roman" w:cs="Times New Roman"/>
          <w:sz w:val="24"/>
          <w:szCs w:val="24"/>
        </w:rPr>
        <w:t>Указанное преступление относится к категории тяжких и за его совершение предусмотрено наказание вплоть до 6 лет лишения свободы.</w:t>
      </w:r>
    </w:p>
    <w:p w:rsidR="00400BD8" w:rsidRPr="00400BD8" w:rsidRDefault="00400BD8" w:rsidP="00C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D8">
        <w:rPr>
          <w:rFonts w:ascii="Times New Roman" w:eastAsia="Times New Roman" w:hAnsi="Times New Roman" w:cs="Times New Roman"/>
          <w:sz w:val="24"/>
          <w:szCs w:val="24"/>
        </w:rPr>
        <w:t>Поскольку преступления, предусмотренные вышеуказанной статьей, относятся к категории тяжких, то прекращение уголовных дел данной категории в связи с примирением с потерпевшим, а также рассмотрение уголовного дела судом в особом порядке, является невозможным.</w:t>
      </w:r>
    </w:p>
    <w:p w:rsidR="00400BD8" w:rsidRPr="00400BD8" w:rsidRDefault="00400BD8" w:rsidP="00C03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BD8">
        <w:rPr>
          <w:rFonts w:ascii="Times New Roman" w:eastAsia="Times New Roman" w:hAnsi="Times New Roman" w:cs="Times New Roman"/>
          <w:sz w:val="24"/>
          <w:szCs w:val="24"/>
        </w:rPr>
        <w:t>Таким образом, использование чужой банковской карты для оплаты покупок и услуг, в том числе, когда карта была найдена, является хищением средств с банковского счета и влечет к осуществлению уголовного преследования в отношении лица, совершившего указанные действия.</w:t>
      </w:r>
      <w:bookmarkStart w:id="0" w:name="_GoBack"/>
      <w:bookmarkEnd w:id="0"/>
    </w:p>
    <w:p w:rsidR="00775291" w:rsidRDefault="00775291"/>
    <w:sectPr w:rsidR="0077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BD8"/>
    <w:rsid w:val="00400BD8"/>
    <w:rsid w:val="00775291"/>
    <w:rsid w:val="00C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26D7"/>
  <w15:docId w15:val="{0E4D8814-4C4E-43D4-BE3A-EF7D7EE7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0BD8"/>
  </w:style>
  <w:style w:type="character" w:customStyle="1" w:styleId="feeds-pagenavigationtooltip">
    <w:name w:val="feeds-page__navigation_tooltip"/>
    <w:basedOn w:val="a0"/>
    <w:rsid w:val="00400BD8"/>
  </w:style>
  <w:style w:type="paragraph" w:styleId="a3">
    <w:name w:val="Normal (Web)"/>
    <w:basedOn w:val="a"/>
    <w:uiPriority w:val="99"/>
    <w:semiHidden/>
    <w:unhideWhenUsed/>
    <w:rsid w:val="00400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>Прокуратура Челябинской области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dcterms:created xsi:type="dcterms:W3CDTF">2022-12-22T03:45:00Z</dcterms:created>
  <dcterms:modified xsi:type="dcterms:W3CDTF">2022-12-22T06:08:00Z</dcterms:modified>
</cp:coreProperties>
</file>